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4476" w14:textId="16269179" w:rsidR="008B04A0" w:rsidRDefault="008B04A0" w:rsidP="008B04A0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b/>
          <w:bCs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20</w:t>
      </w:r>
      <w:r w:rsidR="00C75C67">
        <w:rPr>
          <w:rFonts w:ascii="Times New Roman" w:eastAsia="黑体" w:hAnsi="Times New Roman"/>
          <w:b/>
          <w:bCs/>
          <w:kern w:val="2"/>
          <w:sz w:val="30"/>
          <w:szCs w:val="30"/>
        </w:rPr>
        <w:t>2</w:t>
      </w:r>
      <w:r w:rsidR="00A444B8">
        <w:rPr>
          <w:rFonts w:ascii="Times New Roman" w:eastAsia="黑体" w:hAnsi="Times New Roman"/>
          <w:b/>
          <w:bCs/>
          <w:kern w:val="2"/>
          <w:sz w:val="30"/>
          <w:szCs w:val="30"/>
        </w:rPr>
        <w:t>3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年全国硕士研究生入学考试《</w:t>
      </w:r>
      <w:r w:rsidR="0047048C">
        <w:rPr>
          <w:rFonts w:ascii="Times New Roman" w:eastAsia="黑体" w:hAnsi="Times New Roman" w:hint="eastAsia"/>
          <w:b/>
          <w:bCs/>
          <w:kern w:val="2"/>
          <w:sz w:val="30"/>
          <w:szCs w:val="30"/>
        </w:rPr>
        <w:t>安全学原理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》考试大纲</w:t>
      </w:r>
    </w:p>
    <w:p w14:paraId="1E433D88" w14:textId="408A0AFE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一、试卷满分及考试时间</w:t>
      </w:r>
    </w:p>
    <w:p w14:paraId="149C5C02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满分为</w:t>
      </w:r>
      <w:r w:rsidRPr="005245AE">
        <w:rPr>
          <w:sz w:val="24"/>
        </w:rPr>
        <w:t>150</w:t>
      </w:r>
      <w:r w:rsidRPr="005245AE">
        <w:rPr>
          <w:sz w:val="24"/>
        </w:rPr>
        <w:t>分，考试时间为</w:t>
      </w:r>
      <w:r w:rsidRPr="005245AE">
        <w:rPr>
          <w:sz w:val="24"/>
        </w:rPr>
        <w:t>180</w:t>
      </w:r>
      <w:r w:rsidRPr="005245AE">
        <w:rPr>
          <w:sz w:val="24"/>
        </w:rPr>
        <w:t>分钟。</w:t>
      </w:r>
    </w:p>
    <w:p w14:paraId="4D8264C9" w14:textId="0AD487E3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二、答题方式</w:t>
      </w:r>
    </w:p>
    <w:p w14:paraId="1E61455E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答题方式为闭卷、笔试。</w:t>
      </w:r>
    </w:p>
    <w:p w14:paraId="14AEF287" w14:textId="166DB47B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三、试卷题型结构</w:t>
      </w:r>
    </w:p>
    <w:p w14:paraId="169AF48B" w14:textId="4DC8502C" w:rsidR="008B04A0" w:rsidRPr="00C75C67" w:rsidRDefault="008B04A0" w:rsidP="008B04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="0047048C">
        <w:rPr>
          <w:rFonts w:hint="eastAsia"/>
          <w:sz w:val="24"/>
        </w:rPr>
        <w:t>名词解释、选择</w:t>
      </w:r>
      <w:r w:rsidR="0047048C">
        <w:rPr>
          <w:rFonts w:hint="eastAsia"/>
          <w:sz w:val="24"/>
        </w:rPr>
        <w:t>、</w:t>
      </w:r>
      <w:r w:rsidR="0047048C">
        <w:rPr>
          <w:sz w:val="24"/>
        </w:rPr>
        <w:t>填空</w:t>
      </w:r>
      <w:r w:rsidR="0047048C">
        <w:rPr>
          <w:rFonts w:hint="eastAsia"/>
          <w:sz w:val="24"/>
        </w:rPr>
        <w:t>、</w:t>
      </w:r>
      <w:r w:rsidR="0047048C">
        <w:rPr>
          <w:sz w:val="24"/>
        </w:rPr>
        <w:t>简</w:t>
      </w:r>
      <w:r w:rsidR="0047048C">
        <w:rPr>
          <w:rFonts w:hint="eastAsia"/>
          <w:sz w:val="24"/>
        </w:rPr>
        <w:t>答</w:t>
      </w:r>
      <w:r w:rsidR="0047048C">
        <w:rPr>
          <w:rFonts w:hint="eastAsia"/>
          <w:sz w:val="24"/>
        </w:rPr>
        <w:t>、</w:t>
      </w:r>
      <w:r w:rsidR="0047048C">
        <w:rPr>
          <w:rFonts w:hint="eastAsia"/>
          <w:sz w:val="24"/>
        </w:rPr>
        <w:t>论述</w:t>
      </w:r>
    </w:p>
    <w:p w14:paraId="51A4479F" w14:textId="09B1A230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四、适用学科</w:t>
      </w:r>
    </w:p>
    <w:p w14:paraId="1A00FFC0" w14:textId="77777777" w:rsidR="0047048C" w:rsidRDefault="0047048C" w:rsidP="0047048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安全工程</w:t>
      </w:r>
    </w:p>
    <w:p w14:paraId="43778A08" w14:textId="7CD5328B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五、考核内容</w:t>
      </w:r>
    </w:p>
    <w:p w14:paraId="3A6FFF65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第一章 安全科学总论</w:t>
      </w:r>
    </w:p>
    <w:p w14:paraId="75A59437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6C33E99B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/>
          <w:sz w:val="24"/>
        </w:rPr>
      </w:pPr>
      <w:r w:rsidRPr="0047048C">
        <w:rPr>
          <w:rFonts w:ascii="宋体" w:hAnsi="宋体" w:hint="eastAsia"/>
          <w:sz w:val="24"/>
        </w:rPr>
        <w:t>1</w:t>
      </w:r>
      <w:r w:rsidRPr="0047048C">
        <w:rPr>
          <w:rFonts w:ascii="宋体" w:hAnsi="宋体"/>
          <w:sz w:val="24"/>
        </w:rPr>
        <w:t>.</w:t>
      </w:r>
      <w:r w:rsidRPr="0047048C">
        <w:rPr>
          <w:rFonts w:ascii="宋体" w:hAnsi="宋体" w:hint="eastAsia"/>
          <w:sz w:val="24"/>
        </w:rPr>
        <w:t>掌握安全科学的基本概念、术语及研究内容。</w:t>
      </w:r>
    </w:p>
    <w:p w14:paraId="1E95C13E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/>
          <w:sz w:val="24"/>
        </w:rPr>
      </w:pPr>
      <w:r w:rsidRPr="0047048C">
        <w:rPr>
          <w:rFonts w:ascii="宋体" w:hAnsi="宋体" w:hint="eastAsia"/>
          <w:sz w:val="24"/>
        </w:rPr>
        <w:t>2</w:t>
      </w:r>
      <w:r w:rsidRPr="0047048C">
        <w:rPr>
          <w:rFonts w:ascii="宋体" w:hAnsi="宋体"/>
          <w:sz w:val="24"/>
        </w:rPr>
        <w:t>.</w:t>
      </w:r>
      <w:r w:rsidRPr="0047048C">
        <w:rPr>
          <w:rFonts w:ascii="宋体" w:hAnsi="宋体" w:hint="eastAsia"/>
          <w:sz w:val="24"/>
        </w:rPr>
        <w:t>掌握国内外安全科学的发展、研究现状以及本学科与其他学科的相互关系。</w:t>
      </w:r>
    </w:p>
    <w:p w14:paraId="72232A95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第二章 安全科学基础知识</w:t>
      </w:r>
    </w:p>
    <w:p w14:paraId="4A2585C6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1C89C949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1.掌握安全科学信息、心理与行为、人机学等重要理论基础及具体内容。</w:t>
      </w:r>
    </w:p>
    <w:p w14:paraId="6CFBAC84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2.掌握计算事件的可靠性及发生概率。</w:t>
      </w:r>
    </w:p>
    <w:p w14:paraId="0E162A3C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第三章 安全流变—突变理论</w:t>
      </w:r>
    </w:p>
    <w:p w14:paraId="035EF107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6C5159FB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1.掌握流变-突变理论的基本内容及模型。</w:t>
      </w:r>
    </w:p>
    <w:p w14:paraId="07F5D41E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2.掌握流变-突变理论的基本特征。</w:t>
      </w:r>
    </w:p>
    <w:p w14:paraId="7CD745F5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3.掌握流变-突变理论的背景知识及实际应用情况。</w:t>
      </w:r>
    </w:p>
    <w:p w14:paraId="69A3B7A5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第四章 事故概述</w:t>
      </w:r>
    </w:p>
    <w:p w14:paraId="48C927A8" w14:textId="77777777" w:rsidR="0047048C" w:rsidRPr="0047048C" w:rsidRDefault="0047048C" w:rsidP="0047048C">
      <w:pPr>
        <w:spacing w:line="360" w:lineRule="auto"/>
        <w:ind w:left="435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68033564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1.掌握事故主要类型及分类方法、事故的基本概念、影响因素及特征。</w:t>
      </w:r>
    </w:p>
    <w:p w14:paraId="5E24239B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2.掌握事故统计分析及计算方法。</w:t>
      </w:r>
    </w:p>
    <w:p w14:paraId="2B76C8D4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3.掌握事故调查报告的撰写及事故处理方法等内容。</w:t>
      </w:r>
    </w:p>
    <w:p w14:paraId="0703267D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lastRenderedPageBreak/>
        <w:t>第五章 事故致因理论模型</w:t>
      </w:r>
    </w:p>
    <w:p w14:paraId="1EE8491A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50492D0E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1.掌握典型事故致因理论基本内容及各模型间的区别与联系，能够根据事故致因理论建立事故模型，并根据事故分析结论提出预防及控制措施。</w:t>
      </w:r>
    </w:p>
    <w:p w14:paraId="22525E49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2.掌握事故致因理论的产生与发展情况。</w:t>
      </w:r>
    </w:p>
    <w:p w14:paraId="4CF7D516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第六章 事故的预测与预防理论</w:t>
      </w:r>
    </w:p>
    <w:p w14:paraId="5AB67A2B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2579A0E9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1.掌握事故预测与预防的基本概念、基本原理及事故预测的方法。</w:t>
      </w:r>
    </w:p>
    <w:p w14:paraId="461EC397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2.掌握事故法则，熟悉事故预测与预防的原则、内容及预防措施。</w:t>
      </w:r>
    </w:p>
    <w:p w14:paraId="2542537F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3.掌握事故预防理论的产生与发展过程。</w:t>
      </w:r>
    </w:p>
    <w:p w14:paraId="7C89E83B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b/>
          <w:bCs/>
          <w:sz w:val="24"/>
        </w:rPr>
      </w:pPr>
      <w:r w:rsidRPr="0047048C">
        <w:rPr>
          <w:rFonts w:ascii="宋体" w:hAnsi="宋体" w:hint="eastAsia"/>
          <w:b/>
          <w:bCs/>
          <w:sz w:val="24"/>
        </w:rPr>
        <w:t>第七章 重大危险源的辨识与控制</w:t>
      </w:r>
    </w:p>
    <w:p w14:paraId="519F0902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考核知识点及要求：</w:t>
      </w:r>
    </w:p>
    <w:p w14:paraId="5D296904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1.掌握重大危险</w:t>
      </w:r>
      <w:proofErr w:type="gramStart"/>
      <w:r w:rsidRPr="0047048C">
        <w:rPr>
          <w:rFonts w:ascii="宋体" w:hAnsi="宋体" w:hint="eastAsia"/>
          <w:sz w:val="24"/>
        </w:rPr>
        <w:t>源评价</w:t>
      </w:r>
      <w:proofErr w:type="gramEnd"/>
      <w:r w:rsidRPr="0047048C">
        <w:rPr>
          <w:rFonts w:ascii="宋体" w:hAnsi="宋体" w:hint="eastAsia"/>
          <w:sz w:val="24"/>
        </w:rPr>
        <w:t>方法及程序，能够依据评价方法及标准计算危险范围并判定危险源级别。</w:t>
      </w:r>
    </w:p>
    <w:p w14:paraId="18AEAFBF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2.掌握重大危险源辨识标准。</w:t>
      </w:r>
    </w:p>
    <w:p w14:paraId="0098FE71" w14:textId="77777777" w:rsidR="0047048C" w:rsidRPr="0047048C" w:rsidRDefault="0047048C" w:rsidP="0047048C">
      <w:pPr>
        <w:spacing w:line="360" w:lineRule="auto"/>
        <w:ind w:firstLine="420"/>
        <w:rPr>
          <w:rFonts w:ascii="宋体" w:hAnsi="宋体" w:hint="eastAsia"/>
          <w:sz w:val="24"/>
        </w:rPr>
      </w:pPr>
      <w:r w:rsidRPr="0047048C">
        <w:rPr>
          <w:rFonts w:ascii="宋体" w:hAnsi="宋体" w:hint="eastAsia"/>
          <w:sz w:val="24"/>
        </w:rPr>
        <w:t>3.掌握风险评估报告及危险源监控等内容，以及国内外重大危险源研究与发展情况。</w:t>
      </w:r>
    </w:p>
    <w:p w14:paraId="0F47FB47" w14:textId="77777777" w:rsidR="00A444B8" w:rsidRPr="0047048C" w:rsidRDefault="00A444B8" w:rsidP="00A444B8">
      <w:pPr>
        <w:spacing w:line="400" w:lineRule="exact"/>
        <w:ind w:firstLine="465"/>
        <w:rPr>
          <w:sz w:val="24"/>
        </w:rPr>
      </w:pPr>
    </w:p>
    <w:p w14:paraId="55CF8EB6" w14:textId="2176FAF9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六、主要参考教材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59"/>
        <w:gridCol w:w="1986"/>
        <w:gridCol w:w="3747"/>
      </w:tblGrid>
      <w:tr w:rsidR="008B04A0" w:rsidRPr="00760EEE" w14:paraId="5926226E" w14:textId="77777777" w:rsidTr="0047048C">
        <w:tc>
          <w:tcPr>
            <w:tcW w:w="437" w:type="pct"/>
            <w:vAlign w:val="center"/>
          </w:tcPr>
          <w:p w14:paraId="16A2C791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序号</w:t>
            </w:r>
          </w:p>
        </w:tc>
        <w:tc>
          <w:tcPr>
            <w:tcW w:w="1162" w:type="pct"/>
            <w:vAlign w:val="center"/>
          </w:tcPr>
          <w:p w14:paraId="7DCECB48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书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目</w:t>
            </w:r>
          </w:p>
        </w:tc>
        <w:tc>
          <w:tcPr>
            <w:tcW w:w="1178" w:type="pct"/>
            <w:vAlign w:val="center"/>
          </w:tcPr>
          <w:p w14:paraId="01597F8C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编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者</w:t>
            </w:r>
          </w:p>
        </w:tc>
        <w:tc>
          <w:tcPr>
            <w:tcW w:w="2224" w:type="pct"/>
            <w:vAlign w:val="center"/>
          </w:tcPr>
          <w:p w14:paraId="617ED109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出版社及出版时间</w:t>
            </w:r>
          </w:p>
        </w:tc>
      </w:tr>
      <w:tr w:rsidR="008B04A0" w:rsidRPr="00760EEE" w14:paraId="0EC71090" w14:textId="77777777" w:rsidTr="0047048C">
        <w:trPr>
          <w:trHeight w:val="529"/>
        </w:trPr>
        <w:tc>
          <w:tcPr>
            <w:tcW w:w="437" w:type="pct"/>
            <w:vAlign w:val="center"/>
          </w:tcPr>
          <w:p w14:paraId="2703CB4D" w14:textId="77777777" w:rsidR="008B04A0" w:rsidRPr="00760EEE" w:rsidRDefault="008B04A0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auto"/>
                <w:kern w:val="0"/>
                <w:sz w:val="24"/>
              </w:rPr>
              <w:t>1</w:t>
            </w:r>
          </w:p>
        </w:tc>
        <w:tc>
          <w:tcPr>
            <w:tcW w:w="1162" w:type="pct"/>
            <w:vAlign w:val="center"/>
          </w:tcPr>
          <w:p w14:paraId="579B0DAE" w14:textId="3A273B0D" w:rsidR="008B04A0" w:rsidRPr="00760EEE" w:rsidRDefault="0047048C" w:rsidP="00A444B8">
            <w:pPr>
              <w:widowControl/>
              <w:spacing w:line="400" w:lineRule="exact"/>
              <w:jc w:val="center"/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《安全原理》</w:t>
            </w:r>
          </w:p>
        </w:tc>
        <w:tc>
          <w:tcPr>
            <w:tcW w:w="1178" w:type="pct"/>
            <w:vAlign w:val="center"/>
          </w:tcPr>
          <w:p w14:paraId="7268BBB4" w14:textId="36D5E162" w:rsidR="008B04A0" w:rsidRPr="00760EEE" w:rsidRDefault="0047048C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陈宝智</w:t>
            </w:r>
            <w:proofErr w:type="gramEnd"/>
          </w:p>
        </w:tc>
        <w:tc>
          <w:tcPr>
            <w:tcW w:w="2224" w:type="pct"/>
            <w:vAlign w:val="center"/>
          </w:tcPr>
          <w:p w14:paraId="36F5CD05" w14:textId="5FB6A7BC" w:rsidR="008B04A0" w:rsidRPr="00760EEE" w:rsidRDefault="0047048C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冶金工业出版社，2016</w:t>
            </w:r>
          </w:p>
        </w:tc>
      </w:tr>
    </w:tbl>
    <w:p w14:paraId="05D30C54" w14:textId="77777777" w:rsidR="00FE44AC" w:rsidRPr="00C75C67" w:rsidRDefault="00FE44AC"/>
    <w:sectPr w:rsidR="00FE44AC" w:rsidRPr="00C75C67" w:rsidSect="00FE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563F4" w14:textId="77777777" w:rsidR="005E4902" w:rsidRDefault="005E4902" w:rsidP="00A444B8">
      <w:r>
        <w:separator/>
      </w:r>
    </w:p>
  </w:endnote>
  <w:endnote w:type="continuationSeparator" w:id="0">
    <w:p w14:paraId="2DAC5830" w14:textId="77777777" w:rsidR="005E4902" w:rsidRDefault="005E4902" w:rsidP="00A4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132F3" w14:textId="77777777" w:rsidR="005E4902" w:rsidRDefault="005E4902" w:rsidP="00A444B8">
      <w:r>
        <w:separator/>
      </w:r>
    </w:p>
  </w:footnote>
  <w:footnote w:type="continuationSeparator" w:id="0">
    <w:p w14:paraId="5BF9E40E" w14:textId="77777777" w:rsidR="005E4902" w:rsidRDefault="005E4902" w:rsidP="00A44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A0"/>
    <w:rsid w:val="0047048C"/>
    <w:rsid w:val="005E4902"/>
    <w:rsid w:val="008168DD"/>
    <w:rsid w:val="008B04A0"/>
    <w:rsid w:val="00A444B8"/>
    <w:rsid w:val="00C75C67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7F70D"/>
  <w15:docId w15:val="{AB608E2A-A1FA-4552-8441-C0E2EEB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B04A0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B04A0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Body Text Indent"/>
    <w:basedOn w:val="a"/>
    <w:link w:val="a4"/>
    <w:rsid w:val="008B04A0"/>
    <w:pPr>
      <w:spacing w:line="360" w:lineRule="exact"/>
      <w:ind w:left="420"/>
      <w:jc w:val="left"/>
    </w:pPr>
    <w:rPr>
      <w:rFonts w:ascii="宋体" w:hAnsi="宋体"/>
      <w:color w:val="000000"/>
    </w:rPr>
  </w:style>
  <w:style w:type="character" w:customStyle="1" w:styleId="a4">
    <w:name w:val="正文文本缩进 字符"/>
    <w:basedOn w:val="a0"/>
    <w:link w:val="a3"/>
    <w:rsid w:val="008B04A0"/>
    <w:rPr>
      <w:rFonts w:ascii="宋体" w:eastAsia="宋体" w:hAnsi="宋体" w:cs="Times New Roman"/>
      <w:color w:val="000000"/>
      <w:szCs w:val="24"/>
    </w:rPr>
  </w:style>
  <w:style w:type="paragraph" w:styleId="a5">
    <w:name w:val="header"/>
    <w:basedOn w:val="a"/>
    <w:link w:val="a6"/>
    <w:uiPriority w:val="99"/>
    <w:unhideWhenUsed/>
    <w:rsid w:val="00A44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444B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44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444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129</Words>
  <Characters>736</Characters>
  <Application>Microsoft Office Word</Application>
  <DocSecurity>0</DocSecurity>
  <Lines>6</Lines>
  <Paragraphs>1</Paragraphs>
  <ScaleCrop>false</ScaleCrop>
  <Company>china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2020-09-14T06:04:00Z</dcterms:created>
  <dcterms:modified xsi:type="dcterms:W3CDTF">2022-09-05T07:29:00Z</dcterms:modified>
</cp:coreProperties>
</file>